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TZIANABOS ARTHUR</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Q32 BIO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830 WINTER STREET</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WALTHAM</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02451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Q32 Bio Inc.</w:t>
              </w:r>
            </w:hyperlink>
            <w:r>
              <w:rPr/>
              <w:t xml:space="preserve"> [ </w:t>
            </w:r>
            <w:r>
              <w:rPr>
                <w:rFonts w:ascii="Times;serif" w:hAnsi="Times;serif"/>
                <w:color w:val="0000FF"/>
                <w:sz w:val="24"/>
                <w:shd w:fill="FFFFFF" w:val="clear"/>
              </w:rPr>
              <w:t>QTTB</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06/12/2026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pPr>
            <w:r>
              <w:rPr>
                <w:rFonts w:ascii="arial;helvetica;sans-serif" w:hAnsi="arial;helvetica;sans-serif"/>
                <w:sz w:val="20"/>
              </w:rPr>
              <w:t>4. If Amendment, Date of Original Filed (Month/Day/Year)</w:t>
            </w:r>
            <w:r>
              <w:rPr/>
              <w:br/>
            </w:r>
            <w:r>
              <w:rPr>
                <w:rFonts w:ascii="Times;serif" w:hAnsi="Times;serif"/>
                <w:color w:val="0000FF"/>
                <w:sz w:val="24"/>
                <w:shd w:fill="FFFFFF" w:val="clear"/>
              </w:rPr>
              <w:t>06/16/2026</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149"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771"/>
        <w:gridCol w:w="276"/>
        <w:gridCol w:w="906"/>
        <w:gridCol w:w="801"/>
        <w:gridCol w:w="891"/>
        <w:gridCol w:w="861"/>
        <w:gridCol w:w="801"/>
        <w:gridCol w:w="936"/>
        <w:gridCol w:w="831"/>
        <w:gridCol w:w="846"/>
      </w:tblGrid>
      <w:tr>
        <w:trPr>
          <w:tblHeader w:val="true"/>
        </w:trPr>
        <w:tc>
          <w:tcPr>
            <w:tcW w:w="1214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04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7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7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6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12.64</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06/12/2026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10,826</w:t>
            </w:r>
            <w:r>
              <w:rPr>
                <w:rFonts w:ascii="Times;serif" w:hAnsi="Times;serif"/>
                <w:color w:val="008000"/>
                <w:position w:val="7"/>
                <w:sz w:val="16"/>
                <w:sz w:val="20"/>
                <w:shd w:fill="FFFFFF" w:val="clear"/>
              </w:rPr>
              <w:t>(1)</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06/11/2036</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10,826</w:t>
            </w:r>
            <w:r>
              <w:rPr>
                <w:rFonts w:ascii="Times;serif" w:hAnsi="Times;serif"/>
                <w:color w:val="008000"/>
                <w:position w:val="7"/>
                <w:sz w:val="16"/>
                <w:sz w:val="20"/>
                <w:shd w:fill="FFFFFF" w:val="clear"/>
              </w:rPr>
              <w:t>(1)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10,826</w:t>
            </w:r>
            <w:r>
              <w:rPr>
                <w:rFonts w:ascii="Times;serif" w:hAnsi="Times;serif"/>
                <w:color w:val="008000"/>
                <w:position w:val="7"/>
                <w:sz w:val="16"/>
                <w:sz w:val="20"/>
                <w:shd w:fill="FFFFFF" w:val="clear"/>
              </w:rPr>
              <w:t>(1)</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This Form 4 amendment is being filed solely to amend the Form 4 filed on June 16, 2026 to correct the number of options awarded to the Reporting Person on June 12,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shares underlying this option shall vest and become exercisable in full upon the earlier of (i) June 12, 2027 or (ii) the date of the Issuer's next annual meeting of stockholders, subject to the Reporting Person's continued service on such vesting date.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Eric Bell,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07/21/2026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586226" TargetMode="External"/><Relationship Id="rId5" Type="http://schemas.openxmlformats.org/officeDocument/2006/relationships/hyperlink" Target="http://www.sec.gov/cgi-bin/browse-edgar?action=getcompany&amp;CIK=0001661998"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648</Words>
  <Characters>3463</Characters>
  <CharactersWithSpaces>4039</CharactersWithSpaces>
  <Paragraphs>100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